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CF" w:rsidRPr="008F2ACF" w:rsidRDefault="008F2ACF" w:rsidP="008F2ACF">
      <w:pPr>
        <w:pBdr>
          <w:bottom w:val="single" w:sz="12" w:space="19" w:color="4A4A4A"/>
        </w:pBdr>
        <w:spacing w:after="450" w:line="240" w:lineRule="auto"/>
        <w:jc w:val="center"/>
        <w:outlineLvl w:val="1"/>
        <w:rPr>
          <w:rFonts w:ascii="AvenirLTStd55Roman" w:eastAsia="Times New Roman" w:hAnsi="AvenirLTStd55Roman" w:cs="Times New Roman"/>
          <w:color w:val="4A4A4A"/>
          <w:kern w:val="36"/>
          <w:sz w:val="45"/>
          <w:szCs w:val="45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4A4A4A"/>
          <w:kern w:val="36"/>
          <w:sz w:val="45"/>
          <w:szCs w:val="45"/>
          <w:lang w:eastAsia="cs-CZ"/>
        </w:rPr>
        <w:t>Vladimír Véla</w:t>
      </w:r>
    </w:p>
    <w:p w:rsidR="008F2ACF" w:rsidRPr="008F2ACF" w:rsidRDefault="008F2ACF" w:rsidP="008F2ACF">
      <w:pPr>
        <w:spacing w:after="240" w:line="336" w:lineRule="atLeast"/>
        <w:ind w:left="720"/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Vladimír Véla</w:t>
      </w:r>
      <w:r w:rsidR="00F630DA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(*1980)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původně vstupoval do oblasti malby s propozicemi a představami, které mu dalo předchozí školení - řemeslo. Jako absolvent turnovské střední umělecké průmyslovky se původně věnoval kovolijectví. Vybaven těmito zkušenostmi se potom hlásil na pražskou AVU. Obraz a malba pro něj byly především určitou výzvou k ovládnutí výtvarných výrazových prostředků, jež ústilo do práce na zdokonalování malířské iluze. Proto si také pro své studium zvolil ateliér klasických malířských technik, který tehdy vedl profesor Zdeněk Beran. Později </w:t>
      </w:r>
      <w:r w:rsidR="007C7767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ale narazil na mantinely tohoto přístupu a z potřeby překonat distanc k zobrazovanému a vstoupit do bezprostředního procesu samotné tvorby, do jakési její performativní fáze, přestoupil do intermediálního ateliéru Milana Knížáka. </w:t>
      </w:r>
    </w:p>
    <w:p w:rsidR="008F2ACF" w:rsidRPr="008F2ACF" w:rsidRDefault="008F2ACF" w:rsidP="008F2ACF">
      <w:pPr>
        <w:spacing w:after="240" w:line="336" w:lineRule="atLeast"/>
        <w:ind w:left="720"/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Véla na jedné straně radikaliz</w:t>
      </w:r>
      <w:r w:rsidR="007D0298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uje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formu do ikonických zkratek </w:t>
      </w:r>
      <w:r w:rsidR="007C7767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a symetrických znaků, na straně druhé vytvořil něco jako obrazovou, procesuální performanci, tzn. důraz na přímou fyzickou účast při tvorbě obrazu, která zůstává jako antropologický otisk přítomna v nalezeném tvarosloví (někde se objevuje v názvu díla). Expresivní forma dokonale převzala povahu emocí a niterných výhřezů odkudsi z šedé zóny podvědomí, aniž by ji svazovala a uzavírala do nějaké konkrétní narativní ikonografie. </w:t>
      </w:r>
    </w:p>
    <w:p w:rsidR="008F2ACF" w:rsidRPr="008F2ACF" w:rsidRDefault="008F2ACF" w:rsidP="008F2ACF">
      <w:pPr>
        <w:spacing w:after="240" w:line="336" w:lineRule="atLeast"/>
        <w:ind w:left="720"/>
        <w:rPr>
          <w:rFonts w:ascii="AvenirLTStd55Roman" w:eastAsia="Times New Roman" w:hAnsi="AvenirLTStd55Roman" w:cs="Times New Roman"/>
          <w:color w:val="090909"/>
          <w:sz w:val="28"/>
          <w:szCs w:val="23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Oblastí průběžné námětové inspirace je pro autora přirozený kontakt s přírodou. Svou diplomovou práci nazval Krajiny diskrétní a indiskrétní (2006). Vytvořil soubor obrazů na téma křesťanských svátků, pod jejichž povrchem dýchají prastaré rituály, kulty a mystéria uložená v paměti krajiny. Přírodní rámec vnímá Véla jako hostící strukturu pro možná „zjevení“ a „zázraky“, jako otevřené dějiště pro halucinační situace, jako prostor pro rituální extáze, stejně jako místo zkušeností, které plynou z drobných či opakovaných pozorování. Podobně se autor inspiruje předměty, prostory a architekturou ze svého okolí, jež v obrazech fungu</w:t>
      </w:r>
      <w:r w:rsid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jí jako nápovědi a čtecí klíče. 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Z jedné strany tedy autor buduje obraz z nulové pozice, začíná </w:t>
      </w:r>
      <w:proofErr w:type="spellStart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boudníkovsky</w:t>
      </w:r>
      <w:proofErr w:type="spellEnd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skvrnou, kterou nazývá flek. Ta mu napovídá další asociativní postup, jehož korekce se proměňují ve vlastní stavbu obrazového procesu. Z druhé strany se obraz přibližuje určitému věcnému námětu, jehož podoba a intenzita je skryta v podvědomí odkud nekontrolovaně vplývá do otevřené malířské formy. Napětí mezi oběma polaritami vede k jádru, jež postihuje právě malba Vladimíra Vély. Tímto 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lastRenderedPageBreak/>
        <w:t>jádrem je jinak těžko vymezitelná oblast, kde se z chaotické, nerozlišitelné homogenní hmoty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3"/>
          <w:lang w:eastAsia="cs-CZ"/>
        </w:rPr>
        <w:t xml:space="preserve"> začíná cosi rodit </w:t>
      </w:r>
      <w:r w:rsidR="001D6D22">
        <w:rPr>
          <w:rFonts w:ascii="AvenirLTStd55Roman" w:eastAsia="Times New Roman" w:hAnsi="AvenirLTStd55Roman" w:cs="Times New Roman"/>
          <w:color w:val="090909"/>
          <w:sz w:val="28"/>
          <w:szCs w:val="23"/>
          <w:lang w:eastAsia="cs-CZ"/>
        </w:rPr>
        <w:t xml:space="preserve">a figurovat, doslova zhmotňovat. 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3"/>
          <w:lang w:eastAsia="cs-CZ"/>
        </w:rPr>
        <w:t>To, co Vélu zajímá a čím je fascinován, je fáze transformačního přerodu odkazující na fáze předcházející i následující. Obraz je potom zastaveným procesem, který nejlépe vypovídá o funkci samotné malby – být formou, která je schopna toto tvárné dění nejen tlumočit, ale i analogicky - intenzivním způsobem - zpřítomňovat. </w:t>
      </w:r>
    </w:p>
    <w:p w:rsidR="008F2ACF" w:rsidRPr="008F2ACF" w:rsidRDefault="008F2ACF" w:rsidP="008F2ACF">
      <w:pPr>
        <w:pBdr>
          <w:bottom w:val="single" w:sz="6" w:space="8" w:color="A8A8A8"/>
        </w:pBdr>
        <w:spacing w:before="480" w:after="240" w:line="240" w:lineRule="auto"/>
        <w:outlineLvl w:val="2"/>
        <w:rPr>
          <w:rFonts w:ascii="AvenirLTStd55Roman" w:eastAsia="Times New Roman" w:hAnsi="AvenirLTStd55Roman" w:cs="Times New Roman"/>
          <w:color w:val="090909"/>
          <w:sz w:val="36"/>
          <w:szCs w:val="36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090909"/>
          <w:sz w:val="36"/>
          <w:szCs w:val="36"/>
          <w:lang w:eastAsia="cs-CZ"/>
        </w:rPr>
        <w:t>Profesní životopis</w:t>
      </w:r>
    </w:p>
    <w:p w:rsidR="00F630DA" w:rsidRDefault="008F2ACF" w:rsidP="008F2ACF">
      <w:pPr>
        <w:spacing w:after="0" w:line="336" w:lineRule="atLeast"/>
        <w:ind w:left="720"/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2003–2006    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  <w:t>AVU, Praha, ateliér intermediální tvorby, prof. M. Knížáka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</w:p>
    <w:p w:rsidR="008F2ACF" w:rsidRPr="00F630DA" w:rsidRDefault="008F2ACF" w:rsidP="00F630DA">
      <w:pPr>
        <w:spacing w:after="0" w:line="336" w:lineRule="atLeast"/>
        <w:ind w:left="720"/>
        <w:rPr>
          <w:sz w:val="28"/>
          <w:szCs w:val="28"/>
        </w:rPr>
      </w:pP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2000–2003    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  <w:t>AVU, Praha, ateliér klasických malířských technik, prof. Z. Berana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  <w:t xml:space="preserve">1999–2000    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  <w:t>SUPŠ a VOŠ, Jablonec nad Nisou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  <w:t xml:space="preserve">1994–1998    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  <w:t xml:space="preserve">SUPŠ Turnov </w:t>
      </w:r>
      <w:r w:rsidRPr="00F630DA">
        <w:rPr>
          <w:sz w:val="28"/>
          <w:szCs w:val="28"/>
        </w:rPr>
        <w:br w:type="page"/>
      </w:r>
    </w:p>
    <w:p w:rsidR="008F2ACF" w:rsidRPr="008F2ACF" w:rsidRDefault="008F2ACF" w:rsidP="008F2ACF">
      <w:pPr>
        <w:pBdr>
          <w:bottom w:val="single" w:sz="12" w:space="19" w:color="4A4A4A"/>
        </w:pBdr>
        <w:spacing w:after="450" w:line="240" w:lineRule="auto"/>
        <w:jc w:val="center"/>
        <w:outlineLvl w:val="1"/>
        <w:rPr>
          <w:rFonts w:ascii="AvenirLTStd55Roman" w:eastAsia="Times New Roman" w:hAnsi="AvenirLTStd55Roman" w:cs="Times New Roman"/>
          <w:color w:val="4A4A4A"/>
          <w:kern w:val="36"/>
          <w:sz w:val="45"/>
          <w:szCs w:val="45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4A4A4A"/>
          <w:kern w:val="36"/>
          <w:sz w:val="45"/>
          <w:szCs w:val="45"/>
          <w:lang w:eastAsia="cs-CZ"/>
        </w:rPr>
        <w:lastRenderedPageBreak/>
        <w:t xml:space="preserve">Jonáš </w:t>
      </w:r>
      <w:proofErr w:type="spellStart"/>
      <w:r w:rsidRPr="008F2ACF">
        <w:rPr>
          <w:rFonts w:ascii="AvenirLTStd55Roman" w:eastAsia="Times New Roman" w:hAnsi="AvenirLTStd55Roman" w:cs="Times New Roman"/>
          <w:color w:val="4A4A4A"/>
          <w:kern w:val="36"/>
          <w:sz w:val="45"/>
          <w:szCs w:val="45"/>
          <w:lang w:eastAsia="cs-CZ"/>
        </w:rPr>
        <w:t>Czesaný</w:t>
      </w:r>
      <w:proofErr w:type="spellEnd"/>
    </w:p>
    <w:p w:rsidR="008F2ACF" w:rsidRDefault="008F2ACF" w:rsidP="008F2ACF">
      <w:pPr>
        <w:spacing w:after="240" w:line="336" w:lineRule="atLeast"/>
        <w:ind w:left="720"/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Malíř Jonáš </w:t>
      </w:r>
      <w:proofErr w:type="spellStart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Czesaný</w:t>
      </w:r>
      <w:proofErr w:type="spellEnd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(</w:t>
      </w:r>
      <w:r w:rsidR="00F630DA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*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1972), absolvent pražské AVU, ateliéru malby (prof. F. </w:t>
      </w:r>
      <w:proofErr w:type="spellStart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Hodonský</w:t>
      </w:r>
      <w:proofErr w:type="spellEnd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) a grafiky (prof. V. </w:t>
      </w:r>
      <w:proofErr w:type="spellStart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Kokolia</w:t>
      </w:r>
      <w:proofErr w:type="spellEnd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), patří mezi generaci umělců nastupujících na českou uměleckou scénu na přelomu století. Nejranější autorovy práce, ještě z doby studia, se vyrovnávají s tématem krajiny. Během pobytu v grafickém ateliéru si </w:t>
      </w:r>
      <w:proofErr w:type="spellStart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Czesaný</w:t>
      </w:r>
      <w:proofErr w:type="spellEnd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osvojuje kresbu </w:t>
      </w:r>
      <w:r w:rsidR="007C7767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a jejím prostřednictvím se začíná zajímat více o figuru a předmětnost. První ucelenější obrazové soubory jsou založeny na námětech inspirovaných z</w:t>
      </w:r>
      <w:r w:rsidR="00F630DA">
        <w:rPr>
          <w:rFonts w:ascii="AvenirLTStd55Roman" w:eastAsia="Times New Roman" w:hAnsi="AvenirLTStd55Roman" w:cs="Times New Roman" w:hint="eastAsia"/>
          <w:color w:val="090909"/>
          <w:sz w:val="28"/>
          <w:szCs w:val="28"/>
          <w:lang w:eastAsia="cs-CZ"/>
        </w:rPr>
        <w:t> 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časopiseckých a fotografických předloh. Autor vytváří podivně bizarní svět, v němž hraje nejprve důležitou roli smysl pro grotesknost </w:t>
      </w:r>
      <w:r w:rsidR="007D0298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namíchaný absurditou 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a černý</w:t>
      </w:r>
      <w:r w:rsidR="007D0298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m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humor</w:t>
      </w:r>
      <w:r w:rsidR="007D0298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em</w:t>
      </w: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, pozdě</w:t>
      </w:r>
      <w:r w:rsid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ji spíše melancholie a skepse.</w:t>
      </w:r>
    </w:p>
    <w:p w:rsidR="001D6D22" w:rsidRPr="008F2ACF" w:rsidRDefault="001D6D22" w:rsidP="008F2ACF">
      <w:pPr>
        <w:spacing w:after="240" w:line="336" w:lineRule="atLeast"/>
        <w:ind w:left="720"/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</w:pPr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Práce Jonáše </w:t>
      </w:r>
      <w:proofErr w:type="spellStart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Czesaného</w:t>
      </w:r>
      <w:proofErr w:type="spellEnd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se již řadu let vyznačuje distancí k reálnému světu s analýzou nestranného pozorovatele. Pro </w:t>
      </w:r>
      <w:proofErr w:type="spellStart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Czesaného</w:t>
      </w:r>
      <w:proofErr w:type="spellEnd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</w:t>
      </w:r>
      <w:proofErr w:type="gramStart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jsou</w:t>
      </w:r>
      <w:r w:rsidR="003E0817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</w:t>
      </w:r>
      <w:r w:rsidRPr="007C7767">
        <w:rPr>
          <w:rFonts w:ascii="AvenirLTStd55Roman" w:eastAsia="Times New Roman" w:hAnsi="AvenirLTStd55Roman" w:cs="Times New Roman"/>
          <w:color w:val="090909"/>
          <w:sz w:val="28"/>
          <w:szCs w:val="28"/>
          <w:highlight w:val="yellow"/>
          <w:lang w:eastAsia="cs-CZ"/>
        </w:rPr>
        <w:t>,,věci</w:t>
      </w:r>
      <w:proofErr w:type="gramEnd"/>
      <w:r w:rsidRPr="007C7767">
        <w:rPr>
          <w:rFonts w:ascii="AvenirLTStd55Roman" w:eastAsia="Times New Roman" w:hAnsi="AvenirLTStd55Roman" w:cs="Times New Roman"/>
          <w:color w:val="090909"/>
          <w:sz w:val="28"/>
          <w:szCs w:val="28"/>
          <w:highlight w:val="yellow"/>
          <w:lang w:eastAsia="cs-CZ"/>
        </w:rPr>
        <w:t xml:space="preserve"> danými věcmi“</w:t>
      </w:r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pojaté staticky a neměnně. Málokdy se na jeho obrazech pohybují. Pro </w:t>
      </w:r>
      <w:proofErr w:type="spellStart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Czesaného</w:t>
      </w:r>
      <w:proofErr w:type="spellEnd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jde o podchycení podstaty a trvanlivosti zobrazovaných objektů a konkrétní konstatování daného faktu. Bez popisu svého vlastního vztahu k tomu, co je zobrazo</w:t>
      </w:r>
      <w:r w:rsidR="007C7767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váno. Pokud většinou vylučuje (až na malé výjimky</w:t>
      </w:r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) ve svých obrazech pohyb, zbývají jen změny mimo klasickou fyzikální mechaniku jako jsou například: změna kvality, vznik a zánik, růst nebo různé mutační procesy. Celou tuto oblast </w:t>
      </w:r>
      <w:proofErr w:type="spellStart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Czesaný</w:t>
      </w:r>
      <w:proofErr w:type="spellEnd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podrobuje kritické analýze a zkoumání. Odnímá věcem ve svých obrazech analogový povrch a nahrazuje jej plochou určenou </w:t>
      </w:r>
      <w:r w:rsidR="007C7767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pro malířskou traktaci mající fragmentárně abstraktní charakter. </w:t>
      </w:r>
      <w:r w:rsidR="007C7767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Toto procesuální, systematické zkoumání vyústilo během let ve zvláštní dichotomie jako na příklad: abstraktní – konkrétní, otevřený – uzavřený, pravidelný – neuspořádaný, individuální – obecný nebo podstatný – okrajový. Mezi zobrazovaným předmětem a zobrazujícím médiem (povrchem malby) tímto vzniká zvláštní napětí. </w:t>
      </w:r>
      <w:proofErr w:type="spellStart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Czesaného</w:t>
      </w:r>
      <w:proofErr w:type="spellEnd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asketismus </w:t>
      </w:r>
      <w:r w:rsidR="007C7767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v pojímání okolního světa je v částečném protikladu k jeho výtvarnému jazyku, který je nejen analytický, ale </w:t>
      </w:r>
      <w:proofErr w:type="gramStart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často i ,,vybočující</w:t>
      </w:r>
      <w:proofErr w:type="gramEnd"/>
      <w:r w:rsidRPr="001D6D2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“.</w:t>
      </w:r>
    </w:p>
    <w:p w:rsidR="008F2ACF" w:rsidRPr="008F2ACF" w:rsidRDefault="008F2ACF" w:rsidP="008F2ACF">
      <w:pPr>
        <w:pBdr>
          <w:bottom w:val="single" w:sz="6" w:space="8" w:color="A8A8A8"/>
        </w:pBdr>
        <w:spacing w:before="480" w:after="240" w:line="240" w:lineRule="auto"/>
        <w:outlineLvl w:val="2"/>
        <w:rPr>
          <w:rFonts w:ascii="AvenirLTStd55Roman" w:eastAsia="Times New Roman" w:hAnsi="AvenirLTStd55Roman" w:cs="Times New Roman"/>
          <w:color w:val="090909"/>
          <w:sz w:val="36"/>
          <w:szCs w:val="36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090909"/>
          <w:sz w:val="36"/>
          <w:szCs w:val="36"/>
          <w:lang w:eastAsia="cs-CZ"/>
        </w:rPr>
        <w:t>Profesní životopis</w:t>
      </w:r>
    </w:p>
    <w:p w:rsidR="008F2ACF" w:rsidRPr="008F2ACF" w:rsidRDefault="008F2ACF" w:rsidP="00F630DA">
      <w:pPr>
        <w:spacing w:after="0" w:line="336" w:lineRule="atLeast"/>
        <w:ind w:left="708"/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</w:pPr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1991-1999 AVU Praha (prof. František </w:t>
      </w:r>
      <w:proofErr w:type="spellStart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Hodonský</w:t>
      </w:r>
      <w:proofErr w:type="spellEnd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, prof. Vladimír </w:t>
      </w:r>
      <w:proofErr w:type="spellStart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Kokolia</w:t>
      </w:r>
      <w:proofErr w:type="spellEnd"/>
      <w:r w:rsidRPr="008F2ACF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) </w:t>
      </w:r>
    </w:p>
    <w:p w:rsidR="008F2ACF" w:rsidRDefault="008F2ACF" w:rsidP="008F2ACF">
      <w:pPr>
        <w:spacing w:after="0" w:line="336" w:lineRule="atLeast"/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</w:pPr>
    </w:p>
    <w:p w:rsidR="001D6D22" w:rsidRPr="00F630DA" w:rsidRDefault="001D6D22" w:rsidP="008F2ACF">
      <w:pPr>
        <w:spacing w:after="0" w:line="336" w:lineRule="atLeast"/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</w:pPr>
      <w:r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Poznámka: výše uved</w:t>
      </w:r>
      <w:r w:rsidR="006F7284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e</w:t>
      </w:r>
      <w:r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n</w:t>
      </w:r>
      <w:r w:rsidR="006F7284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é </w:t>
      </w:r>
      <w:r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texty obsahují citace a úryvky z textů P.</w:t>
      </w:r>
      <w:r w:rsidR="00EF2FF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</w:t>
      </w:r>
      <w:r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Va</w:t>
      </w:r>
      <w:bookmarkStart w:id="0" w:name="_GoBack"/>
      <w:bookmarkEnd w:id="0"/>
      <w:r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ňouse </w:t>
      </w:r>
      <w:r w:rsidR="00EF2FF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br/>
      </w:r>
      <w:r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a M.</w:t>
      </w:r>
      <w:r w:rsidR="00EF2FF2"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 xml:space="preserve"> </w:t>
      </w:r>
      <w:proofErr w:type="spellStart"/>
      <w:r>
        <w:rPr>
          <w:rFonts w:ascii="AvenirLTStd55Roman" w:eastAsia="Times New Roman" w:hAnsi="AvenirLTStd55Roman" w:cs="Times New Roman"/>
          <w:color w:val="090909"/>
          <w:sz w:val="28"/>
          <w:szCs w:val="28"/>
          <w:lang w:eastAsia="cs-CZ"/>
        </w:rPr>
        <w:t>Pesche</w:t>
      </w:r>
      <w:proofErr w:type="spellEnd"/>
    </w:p>
    <w:sectPr w:rsidR="001D6D22" w:rsidRPr="00F6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enirLTStd55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CF"/>
    <w:rsid w:val="001D6D22"/>
    <w:rsid w:val="003E0817"/>
    <w:rsid w:val="006F7284"/>
    <w:rsid w:val="007C7767"/>
    <w:rsid w:val="007D0298"/>
    <w:rsid w:val="008F2ACF"/>
    <w:rsid w:val="00C7017D"/>
    <w:rsid w:val="00EF2FF2"/>
    <w:rsid w:val="00F6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28D81-F25C-47BC-A621-35884490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F2ACF"/>
    <w:rPr>
      <w:strike w:val="0"/>
      <w:dstrike w:val="0"/>
      <w:color w:val="090909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8F2AC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02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3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998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770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Dobešová Tereza, Ing. (GFŘ)</dc:creator>
  <cp:lastModifiedBy>Tomášek Filip</cp:lastModifiedBy>
  <cp:revision>3</cp:revision>
  <cp:lastPrinted>2018-09-04T13:18:00Z</cp:lastPrinted>
  <dcterms:created xsi:type="dcterms:W3CDTF">2018-09-05T14:13:00Z</dcterms:created>
  <dcterms:modified xsi:type="dcterms:W3CDTF">2018-09-05T14:14:00Z</dcterms:modified>
</cp:coreProperties>
</file>